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2133600" cy="307975"/>
            <wp:effectExtent l="0" t="0" r="0" b="15875"/>
            <wp:docPr id="4" name="图片 1" descr="说明: id:21474966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说明: id:2147496646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1" name="图片 13" descr="说明: id:21474968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3" descr="说明: id:2147496828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 w:eastAsia="方正仿宋_GBK"/>
        </w:rPr>
        <w:t>在引导学生探索体积计算公式时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我十分注重让学生在全体参与、充分体验的基础上探索结论。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 w:eastAsia="方正仿宋_GBK"/>
        </w:rPr>
        <w:t>通过摆拼长方体、填表格等有效的实践活动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探索出长方体的体积计算方法。课堂中学生的学习积极性很高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思维很活跃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呈现出一片浓浓的探究氛围。但在说明结论时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学生还是未能很好地说出来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以导致后面的练习时间不够。因此如何科学地设计数学活动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提高活动的效率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如何有效地让学生在活动中自主探究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合作交流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值得深入研究。</w:t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F85582"/>
    <w:rsid w:val="44F8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2018-08-15T08:56:00Z</dcterms:created>
  <dc:creator>123</dc:creator>
  <cp:lastModifiedBy>123</cp:lastModifiedBy>
  <dcterms:modified xsi:type="dcterms:W3CDTF">2018-08-15T08:57:32Z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